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9AE7" w14:textId="77777777" w:rsidR="009260C4" w:rsidRPr="009260C4" w:rsidRDefault="009260C4" w:rsidP="009260C4">
      <w:pPr>
        <w:keepNext/>
        <w:keepLines/>
        <w:spacing w:before="240" w:after="0"/>
        <w:outlineLvl w:val="0"/>
        <w:rPr>
          <w:rFonts w:eastAsiaTheme="majorEastAsia" w:cstheme="majorBidi"/>
          <w:sz w:val="32"/>
          <w:szCs w:val="32"/>
          <w:lang w:val="sr-Latn-RS"/>
        </w:rPr>
      </w:pPr>
      <w:r w:rsidRPr="009260C4">
        <w:rPr>
          <w:rFonts w:eastAsiaTheme="majorEastAsia" w:cstheme="majorBidi"/>
          <w:sz w:val="32"/>
          <w:szCs w:val="32"/>
          <w:lang w:val="sr-Latn-RS"/>
        </w:rPr>
        <w:t>2. Vektori</w:t>
      </w:r>
    </w:p>
    <w:p w14:paraId="66385F6A" w14:textId="77777777" w:rsidR="009260C4" w:rsidRPr="009260C4" w:rsidRDefault="009260C4" w:rsidP="009260C4">
      <w:pPr>
        <w:rPr>
          <w:lang w:val="sr-Latn-RS"/>
        </w:rPr>
      </w:pPr>
    </w:p>
    <w:p w14:paraId="1BB15AFF" w14:textId="77777777" w:rsidR="009260C4" w:rsidRPr="009260C4" w:rsidRDefault="009260C4" w:rsidP="009260C4">
      <w:pPr>
        <w:jc w:val="both"/>
        <w:rPr>
          <w:lang w:val="sr-Latn-RS"/>
        </w:rPr>
      </w:pPr>
      <w:r w:rsidRPr="009260C4">
        <w:rPr>
          <w:lang w:val="sr-Latn-RS"/>
        </w:rPr>
        <w:t>Jedna od prvih lekcija iz fizike je o podeli fizičkih veličina na vektore i skalare. Skalarne fizičke veličine su potpuno određene brojnom vrednošću i odgovarajućom jedinicom. Često korišćene skalarne fizičke veličine su na primer: temperatura, masa, gustina… itd.</w:t>
      </w:r>
    </w:p>
    <w:p w14:paraId="7DFCBB47" w14:textId="77777777" w:rsidR="009260C4" w:rsidRPr="009260C4" w:rsidRDefault="009260C4" w:rsidP="009260C4">
      <w:pPr>
        <w:jc w:val="both"/>
        <w:rPr>
          <w:rFonts w:eastAsiaTheme="minorEastAsia"/>
          <w:lang w:val="sr-Latn-RS"/>
        </w:rPr>
      </w:pPr>
      <w:r w:rsidRPr="009260C4">
        <w:rPr>
          <w:lang w:val="sr-Latn-RS"/>
        </w:rPr>
        <w:t xml:space="preserve">Vektorske fizičke veličine su određene brojnom vrednošću, odgovarajućom jedinicom, pravcem i smerom. Vektore označavamo simbolom sa strelicom ili sa podebljanim slovima. Neke od vektorskih veličina su brzina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v</m:t>
            </m:r>
          </m:e>
        </m:acc>
      </m:oMath>
      <w:r w:rsidRPr="009260C4">
        <w:rPr>
          <w:rFonts w:eastAsiaTheme="minorEastAsia"/>
          <w:lang w:val="sr-Latn-RS"/>
        </w:rPr>
        <w:t xml:space="preserve"> ili </w:t>
      </w:r>
      <m:oMath>
        <m:r>
          <m:rPr>
            <m:sty m:val="bi"/>
          </m:rPr>
          <w:rPr>
            <w:rFonts w:ascii="Cambria Math" w:eastAsiaTheme="minorEastAsia" w:hAnsi="Cambria Math"/>
            <w:lang w:val="sr-Latn-RS"/>
          </w:rPr>
          <m:t>v</m:t>
        </m:r>
      </m:oMath>
      <w:r w:rsidRPr="009260C4">
        <w:rPr>
          <w:rFonts w:eastAsiaTheme="minorEastAsia"/>
          <w:lang w:val="sr-Latn-RS"/>
        </w:rPr>
        <w:t xml:space="preserve">, ubrzanje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accPr>
          <m:e>
            <m:r>
              <w:rPr>
                <w:rFonts w:ascii="Cambria Math" w:eastAsiaTheme="minorEastAsia" w:hAnsi="Cambria Math"/>
                <w:lang w:val="sr-Latn-RS"/>
              </w:rPr>
              <m:t>a</m:t>
            </m:r>
          </m:e>
        </m:acc>
      </m:oMath>
      <w:r w:rsidRPr="009260C4">
        <w:rPr>
          <w:rFonts w:eastAsiaTheme="minorEastAsia"/>
          <w:lang w:val="sr-Latn-RS"/>
        </w:rPr>
        <w:t xml:space="preserve"> ili </w:t>
      </w:r>
      <m:oMath>
        <m:r>
          <m:rPr>
            <m:sty m:val="bi"/>
          </m:rPr>
          <w:rPr>
            <w:rFonts w:ascii="Cambria Math" w:eastAsiaTheme="minorEastAsia" w:hAnsi="Cambria Math"/>
            <w:lang w:val="sr-Latn-RS"/>
          </w:rPr>
          <m:t>a</m:t>
        </m:r>
      </m:oMath>
      <w:r w:rsidRPr="009260C4">
        <w:rPr>
          <w:rFonts w:eastAsiaTheme="minorEastAsia"/>
          <w:lang w:val="sr-Latn-RS"/>
        </w:rPr>
        <w:t xml:space="preserve">, sila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accPr>
          <m:e>
            <m:r>
              <w:rPr>
                <w:rFonts w:ascii="Cambria Math" w:eastAsiaTheme="minorEastAsia" w:hAnsi="Cambria Math"/>
                <w:lang w:val="sr-Latn-RS"/>
              </w:rPr>
              <m:t>F</m:t>
            </m:r>
          </m:e>
        </m:acc>
      </m:oMath>
      <w:r w:rsidRPr="009260C4">
        <w:rPr>
          <w:rFonts w:eastAsiaTheme="minorEastAsia"/>
          <w:lang w:val="sr-Latn-RS"/>
        </w:rPr>
        <w:t xml:space="preserve"> ili </w:t>
      </w:r>
      <m:oMath>
        <m:r>
          <m:rPr>
            <m:sty m:val="bi"/>
          </m:rPr>
          <w:rPr>
            <w:rFonts w:ascii="Cambria Math" w:eastAsiaTheme="minorEastAsia" w:hAnsi="Cambria Math"/>
            <w:lang w:val="sr-Latn-RS"/>
          </w:rPr>
          <m:t>F</m:t>
        </m:r>
      </m:oMath>
      <w:r w:rsidRPr="009260C4">
        <w:rPr>
          <w:rFonts w:eastAsiaTheme="minorEastAsia"/>
          <w:lang w:val="sr-Latn-RS"/>
        </w:rPr>
        <w:t>,</w:t>
      </w:r>
      <w:r w:rsidRPr="009260C4">
        <w:rPr>
          <w:rFonts w:eastAsiaTheme="minorEastAsia"/>
          <w:b/>
          <w:bCs/>
          <w:lang w:val="sr-Latn-RS"/>
        </w:rPr>
        <w:t xml:space="preserve"> </w:t>
      </w:r>
      <w:r w:rsidRPr="009260C4">
        <w:rPr>
          <w:rFonts w:eastAsiaTheme="minorEastAsia"/>
          <w:lang w:val="sr-Latn-RS"/>
        </w:rPr>
        <w:t>itd.</w:t>
      </w:r>
    </w:p>
    <w:p w14:paraId="63A9A068" w14:textId="77777777" w:rsidR="009260C4" w:rsidRPr="009260C4" w:rsidRDefault="009260C4" w:rsidP="009260C4">
      <w:pPr>
        <w:jc w:val="both"/>
        <w:rPr>
          <w:rFonts w:cstheme="minorHAnsi"/>
          <w:lang w:val="sr-Latn-RS"/>
        </w:rPr>
      </w:pPr>
      <w:r w:rsidRPr="009260C4">
        <w:rPr>
          <w:rFonts w:eastAsiaTheme="minorEastAsia"/>
          <w:lang w:val="sr-Latn-RS"/>
        </w:rPr>
        <w:t xml:space="preserve">Vektore možemo predstaviti grafički pomoću strelica. Dužina strelice odgovara intenzitetu vektora, a strelica pokazuje smer vektora (slika 2.1). Ako želimo da predstavimo samo intezitet vektora koristimo </w:t>
      </w:r>
      <w:r w:rsidRPr="009260C4">
        <w:rPr>
          <w:rFonts w:ascii="Cambria Math" w:hAnsi="Cambria Math" w:cs="Calibri"/>
          <w:color w:val="000000"/>
          <w:sz w:val="28"/>
          <w:szCs w:val="28"/>
          <w:lang w:val="sr-Latn-RS"/>
        </w:rPr>
        <w:br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lang w:val="sr-Latn-R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lang w:val="sr-Latn-R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sr-Latn-RS"/>
                  </w:rPr>
                  <m:t>A</m:t>
                </m:r>
              </m:e>
            </m:acc>
          </m:e>
        </m:d>
      </m:oMath>
      <w:r w:rsidRPr="009260C4">
        <w:rPr>
          <w:rFonts w:ascii="Cambria Math" w:eastAsiaTheme="minorEastAsia" w:hAnsi="Cambria Math" w:cs="Calibri"/>
          <w:lang w:val="sr-Latn-RS"/>
        </w:rPr>
        <w:t xml:space="preserve"> </w:t>
      </w:r>
      <w:r w:rsidRPr="009260C4">
        <w:rPr>
          <w:rFonts w:eastAsiaTheme="minorEastAsia" w:cstheme="minorHAnsi"/>
          <w:lang w:val="sr-Latn-RS"/>
        </w:rPr>
        <w:t xml:space="preserve">a sam vektor označavamo sa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accPr>
          <m:e>
            <m:r>
              <w:rPr>
                <w:rFonts w:ascii="Cambria Math" w:eastAsiaTheme="minorEastAsia" w:hAnsi="Cambria Math"/>
                <w:lang w:val="sr-Latn-RS"/>
              </w:rPr>
              <m:t>A</m:t>
            </m:r>
          </m:e>
        </m:acc>
      </m:oMath>
      <w:r w:rsidRPr="009260C4">
        <w:rPr>
          <w:rFonts w:eastAsiaTheme="minorEastAsia" w:cstheme="minorHAnsi"/>
          <w:lang w:val="sr-Latn-RS"/>
        </w:rPr>
        <w:t xml:space="preserve"> na slici.</w:t>
      </w:r>
    </w:p>
    <w:p w14:paraId="7D7B9B4E" w14:textId="77777777" w:rsidR="009260C4" w:rsidRPr="009260C4" w:rsidRDefault="009260C4" w:rsidP="009260C4">
      <w:pPr>
        <w:jc w:val="center"/>
        <w:rPr>
          <w:lang w:val="sr-Latn-RS"/>
        </w:rPr>
      </w:pPr>
      <w:r w:rsidRPr="009260C4">
        <w:rPr>
          <w:noProof/>
          <w:lang w:val="sr-Latn-RS"/>
        </w:rPr>
        <w:drawing>
          <wp:inline distT="0" distB="0" distL="0" distR="0" wp14:anchorId="0FAF34F2" wp14:editId="4F8EDA44">
            <wp:extent cx="1721838" cy="1633206"/>
            <wp:effectExtent l="0" t="0" r="0" b="5715"/>
            <wp:docPr id="34926445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24" cy="164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20443" w14:textId="77777777" w:rsidR="009260C4" w:rsidRPr="009260C4" w:rsidRDefault="009260C4" w:rsidP="009260C4">
      <w:pPr>
        <w:jc w:val="center"/>
        <w:rPr>
          <w:sz w:val="20"/>
          <w:szCs w:val="20"/>
          <w:lang w:val="sr-Latn-RS"/>
        </w:rPr>
      </w:pPr>
      <w:r w:rsidRPr="009260C4">
        <w:rPr>
          <w:sz w:val="20"/>
          <w:szCs w:val="20"/>
          <w:lang w:val="sr-Latn-RS"/>
        </w:rPr>
        <w:t xml:space="preserve">Slika 2.1. Grafički prikaz vektora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0"/>
                <w:szCs w:val="20"/>
                <w:lang w:val="sr-Latn-RS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  <w:lang w:val="sr-Latn-RS"/>
              </w:rPr>
              <m:t>A</m:t>
            </m:r>
          </m:e>
        </m:acc>
      </m:oMath>
      <w:r w:rsidRPr="009260C4">
        <w:rPr>
          <w:rFonts w:eastAsiaTheme="minorEastAsia" w:cstheme="minorHAnsi"/>
          <w:sz w:val="20"/>
          <w:szCs w:val="20"/>
          <w:lang w:val="sr-Latn-RS"/>
        </w:rPr>
        <w:t xml:space="preserve"> </w:t>
      </w:r>
      <w:r w:rsidRPr="009260C4">
        <w:rPr>
          <w:sz w:val="20"/>
          <w:szCs w:val="20"/>
          <w:lang w:val="sr-Latn-RS"/>
        </w:rPr>
        <w:t xml:space="preserve"> i njegovog intenziteta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0"/>
                <w:szCs w:val="20"/>
                <w:lang w:val="sr-Latn-R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0"/>
                    <w:szCs w:val="20"/>
                    <w:lang w:val="sr-Latn-R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sr-Latn-RS"/>
                  </w:rPr>
                  <m:t>A</m:t>
                </m:r>
              </m:e>
            </m:acc>
          </m:e>
        </m:d>
      </m:oMath>
      <w:r w:rsidRPr="009260C4">
        <w:rPr>
          <w:sz w:val="20"/>
          <w:szCs w:val="20"/>
          <w:lang w:val="sr-Latn-RS"/>
        </w:rPr>
        <w:t>.</w:t>
      </w:r>
    </w:p>
    <w:p w14:paraId="0A6A3AD0" w14:textId="77777777" w:rsidR="009260C4" w:rsidRPr="009260C4" w:rsidRDefault="009260C4" w:rsidP="009260C4">
      <w:pPr>
        <w:jc w:val="both"/>
        <w:rPr>
          <w:lang w:val="sr-Latn-RS"/>
        </w:rPr>
      </w:pPr>
    </w:p>
    <w:p w14:paraId="285EE115" w14:textId="77777777" w:rsidR="009260C4" w:rsidRPr="009260C4" w:rsidRDefault="009260C4" w:rsidP="009260C4">
      <w:pPr>
        <w:keepNext/>
        <w:keepLines/>
        <w:spacing w:before="40" w:after="0"/>
        <w:outlineLvl w:val="1"/>
        <w:rPr>
          <w:rFonts w:eastAsiaTheme="majorEastAsia" w:cstheme="majorBidi"/>
          <w:sz w:val="26"/>
          <w:szCs w:val="26"/>
          <w:lang w:val="sr-Latn-RS"/>
        </w:rPr>
      </w:pPr>
      <w:r w:rsidRPr="009260C4">
        <w:rPr>
          <w:rFonts w:eastAsiaTheme="majorEastAsia" w:cstheme="majorBidi"/>
          <w:sz w:val="26"/>
          <w:szCs w:val="26"/>
          <w:lang w:val="sr-Latn-RS"/>
        </w:rPr>
        <w:t>2.1 Osnovne operacije sa vektorima</w:t>
      </w:r>
    </w:p>
    <w:p w14:paraId="5AED99DA" w14:textId="77777777" w:rsidR="009260C4" w:rsidRPr="009260C4" w:rsidRDefault="009260C4" w:rsidP="009260C4">
      <w:pPr>
        <w:rPr>
          <w:lang w:val="sr-Latn-RS"/>
        </w:rPr>
      </w:pPr>
    </w:p>
    <w:p w14:paraId="68341503" w14:textId="77777777" w:rsidR="009260C4" w:rsidRPr="009260C4" w:rsidRDefault="009260C4" w:rsidP="009260C4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lang w:val="sr-Latn-RS"/>
        </w:rPr>
      </w:pPr>
      <w:r w:rsidRPr="009260C4">
        <w:rPr>
          <w:rFonts w:asciiTheme="majorHAnsi" w:eastAsiaTheme="majorEastAsia" w:hAnsiTheme="majorHAnsi" w:cstheme="majorBidi"/>
          <w:sz w:val="24"/>
          <w:szCs w:val="24"/>
          <w:lang w:val="sr-Latn-RS"/>
        </w:rPr>
        <w:t>2.1.1 Sabiranje vektora</w:t>
      </w:r>
    </w:p>
    <w:p w14:paraId="3117059C" w14:textId="77777777" w:rsidR="009260C4" w:rsidRPr="009260C4" w:rsidRDefault="009260C4" w:rsidP="009260C4">
      <w:pPr>
        <w:rPr>
          <w:lang w:val="sr-Latn-RS"/>
        </w:rPr>
      </w:pPr>
    </w:p>
    <w:p w14:paraId="5B3EEC44" w14:textId="77777777" w:rsidR="009260C4" w:rsidRPr="009260C4" w:rsidRDefault="009260C4" w:rsidP="009260C4">
      <w:pPr>
        <w:jc w:val="both"/>
        <w:rPr>
          <w:rFonts w:eastAsiaTheme="minorEastAsia"/>
          <w:lang w:val="sr-Latn-RS"/>
        </w:rPr>
      </w:pPr>
      <w:r w:rsidRPr="009260C4">
        <w:rPr>
          <w:lang w:val="sr-Latn-RS"/>
        </w:rPr>
        <w:t xml:space="preserve">Vektore možemo sabirati. Neka su 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lang w:val="sr-Latn-RS"/>
        </w:rPr>
        <w:t xml:space="preserve"> i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B</m:t>
            </m:r>
          </m:e>
        </m:acc>
      </m:oMath>
      <w:r w:rsidRPr="009260C4">
        <w:rPr>
          <w:rFonts w:eastAsiaTheme="minorEastAsia"/>
          <w:lang w:val="sr-Latn-RS"/>
        </w:rPr>
        <w:t xml:space="preserve"> dva vektora. Možemo definisati novi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accPr>
          <m:e>
            <m:r>
              <w:rPr>
                <w:rFonts w:ascii="Cambria Math" w:eastAsiaTheme="minorEastAsia" w:hAnsi="Cambria Math"/>
                <w:lang w:val="sr-Latn-RS"/>
              </w:rPr>
              <m:t>C</m:t>
            </m:r>
          </m:e>
        </m:acc>
        <m:r>
          <w:rPr>
            <w:rFonts w:ascii="Cambria Math" w:eastAsiaTheme="minorEastAsia" w:hAnsi="Cambria Math"/>
            <w:lang w:val="sr-Latn-RS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accPr>
          <m:e>
            <m:r>
              <w:rPr>
                <w:rFonts w:ascii="Cambria Math" w:eastAsiaTheme="minorEastAsia" w:hAnsi="Cambria Math"/>
                <w:lang w:val="sr-Latn-RS"/>
              </w:rPr>
              <m:t>A</m:t>
            </m:r>
          </m:e>
        </m:acc>
        <m:r>
          <w:rPr>
            <w:rFonts w:ascii="Cambria Math" w:eastAsiaTheme="minorEastAsia" w:hAnsi="Cambria Math"/>
            <w:lang w:val="sr-Latn-RS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accPr>
          <m:e>
            <m:r>
              <w:rPr>
                <w:rFonts w:ascii="Cambria Math" w:eastAsiaTheme="minorEastAsia" w:hAnsi="Cambria Math"/>
                <w:lang w:val="sr-Latn-RS"/>
              </w:rPr>
              <m:t>B</m:t>
            </m:r>
          </m:e>
        </m:acc>
      </m:oMath>
      <w:r w:rsidRPr="009260C4">
        <w:rPr>
          <w:rFonts w:eastAsiaTheme="minorEastAsia"/>
          <w:lang w:val="sr-Latn-RS"/>
        </w:rPr>
        <w:t xml:space="preserve"> kao zbir vektora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lang w:val="sr-Latn-RS"/>
        </w:rPr>
        <w:t xml:space="preserve"> i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B</m:t>
            </m:r>
          </m:e>
        </m:acc>
      </m:oMath>
      <w:r w:rsidRPr="009260C4">
        <w:rPr>
          <w:rFonts w:eastAsiaTheme="minorEastAsia"/>
          <w:lang w:val="sr-Latn-RS"/>
        </w:rPr>
        <w:t xml:space="preserve"> pomoću geometrijske konstrukcije. Prvo nacrtamo strelicu koja predstavlja vektor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rFonts w:eastAsiaTheme="minorEastAsia"/>
          <w:lang w:val="sr-Latn-RS"/>
        </w:rPr>
        <w:t xml:space="preserve">. Postavimo početak vektora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B</m:t>
            </m:r>
          </m:e>
        </m:acc>
      </m:oMath>
      <w:r w:rsidRPr="009260C4">
        <w:rPr>
          <w:rFonts w:eastAsiaTheme="minorEastAsia"/>
          <w:lang w:val="sr-Latn-RS"/>
        </w:rPr>
        <w:t xml:space="preserve">  na vrh strelice vektora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lang w:val="sr-Latn-RS"/>
        </w:rPr>
        <w:t xml:space="preserve"> </w:t>
      </w:r>
      <w:r w:rsidRPr="009260C4">
        <w:rPr>
          <w:rFonts w:eastAsiaTheme="minorEastAsia"/>
          <w:lang w:val="sr-Latn-RS"/>
        </w:rPr>
        <w:t xml:space="preserve"> kao što je pokazano na slici 2.2(a). Strelica koja povezuje početak vektora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lang w:val="sr-Latn-RS"/>
        </w:rPr>
        <w:t xml:space="preserve"> </w:t>
      </w:r>
      <w:r w:rsidRPr="009260C4">
        <w:rPr>
          <w:rFonts w:eastAsiaTheme="minorEastAsia"/>
          <w:lang w:val="sr-Latn-RS"/>
        </w:rPr>
        <w:t xml:space="preserve"> i kraj vektora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B</m:t>
            </m:r>
          </m:e>
        </m:acc>
      </m:oMath>
      <w:r w:rsidRPr="009260C4">
        <w:rPr>
          <w:rFonts w:eastAsiaTheme="minorEastAsia"/>
          <w:lang w:val="sr-Latn-RS"/>
        </w:rPr>
        <w:t xml:space="preserve">  prestavlja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accPr>
          <m:e>
            <m:r>
              <w:rPr>
                <w:rFonts w:ascii="Cambria Math" w:eastAsiaTheme="minorEastAsia" w:hAnsi="Cambria Math"/>
                <w:lang w:val="sr-Latn-RS"/>
              </w:rPr>
              <m:t>C</m:t>
            </m:r>
          </m:e>
        </m:acc>
        <m:r>
          <w:rPr>
            <w:rFonts w:ascii="Cambria Math" w:eastAsiaTheme="minorEastAsia" w:hAnsi="Cambria Math"/>
            <w:lang w:val="sr-Latn-RS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accPr>
          <m:e>
            <m:r>
              <w:rPr>
                <w:rFonts w:ascii="Cambria Math" w:eastAsiaTheme="minorEastAsia" w:hAnsi="Cambria Math"/>
                <w:lang w:val="sr-Latn-RS"/>
              </w:rPr>
              <m:t>A</m:t>
            </m:r>
          </m:e>
        </m:acc>
        <m:r>
          <w:rPr>
            <w:rFonts w:ascii="Cambria Math" w:eastAsiaTheme="minorEastAsia" w:hAnsi="Cambria Math"/>
            <w:lang w:val="sr-Latn-RS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accPr>
          <m:e>
            <m:r>
              <w:rPr>
                <w:rFonts w:ascii="Cambria Math" w:eastAsiaTheme="minorEastAsia" w:hAnsi="Cambria Math"/>
                <w:lang w:val="sr-Latn-RS"/>
              </w:rPr>
              <m:t>B</m:t>
            </m:r>
          </m:e>
        </m:acc>
      </m:oMath>
      <w:r w:rsidRPr="009260C4">
        <w:rPr>
          <w:rFonts w:eastAsiaTheme="minorEastAsia"/>
          <w:lang w:val="sr-Latn-RS"/>
        </w:rPr>
        <w:t xml:space="preserve">, odnosno zbir vektora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lang w:val="sr-Latn-RS"/>
        </w:rPr>
        <w:t xml:space="preserve"> </w:t>
      </w:r>
      <w:r w:rsidRPr="009260C4">
        <w:rPr>
          <w:rFonts w:eastAsiaTheme="minorEastAsia"/>
          <w:lang w:val="sr-Latn-RS"/>
        </w:rPr>
        <w:t xml:space="preserve"> i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B</m:t>
            </m:r>
          </m:e>
        </m:acc>
      </m:oMath>
      <w:r w:rsidRPr="009260C4">
        <w:rPr>
          <w:rFonts w:eastAsiaTheme="minorEastAsia"/>
          <w:lang w:val="sr-Latn-RS"/>
        </w:rPr>
        <w:t>.</w:t>
      </w:r>
    </w:p>
    <w:p w14:paraId="17FAC831" w14:textId="77777777" w:rsidR="009260C4" w:rsidRPr="009260C4" w:rsidRDefault="009260C4" w:rsidP="009260C4">
      <w:pPr>
        <w:jc w:val="both"/>
        <w:rPr>
          <w:rFonts w:eastAsiaTheme="minorEastAsia"/>
          <w:lang w:val="sr-Latn-RS"/>
        </w:rPr>
      </w:pPr>
      <w:r w:rsidRPr="009260C4">
        <w:rPr>
          <w:rFonts w:eastAsiaTheme="minorEastAsia"/>
          <w:lang w:val="sr-Latn-RS"/>
        </w:rPr>
        <w:t xml:space="preserve">Vektori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lang w:val="sr-Latn-RS"/>
        </w:rPr>
        <w:t xml:space="preserve"> </w:t>
      </w:r>
      <w:r w:rsidRPr="009260C4">
        <w:rPr>
          <w:rFonts w:eastAsiaTheme="minorEastAsia"/>
          <w:lang w:val="sr-Latn-RS"/>
        </w:rPr>
        <w:t xml:space="preserve"> i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B</m:t>
            </m:r>
          </m:e>
        </m:acc>
      </m:oMath>
      <w:r w:rsidRPr="009260C4">
        <w:rPr>
          <w:rFonts w:eastAsiaTheme="minorEastAsia"/>
          <w:lang w:val="sr-Latn-RS"/>
        </w:rPr>
        <w:t xml:space="preserve">  mogu se sabirati i na drugi način. Postavimo vektore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lang w:val="sr-Latn-RS"/>
        </w:rPr>
        <w:t xml:space="preserve"> </w:t>
      </w:r>
      <w:r w:rsidRPr="009260C4">
        <w:rPr>
          <w:rFonts w:eastAsiaTheme="minorEastAsia"/>
          <w:lang w:val="sr-Latn-RS"/>
        </w:rPr>
        <w:t xml:space="preserve"> i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B</m:t>
            </m:r>
          </m:e>
        </m:acc>
      </m:oMath>
      <w:r w:rsidRPr="009260C4">
        <w:rPr>
          <w:rFonts w:eastAsiaTheme="minorEastAsia"/>
          <w:lang w:val="sr-Latn-RS"/>
        </w:rPr>
        <w:t xml:space="preserve">  tako da kreću iz iste tačke. Ova dva vektora sada predstavljaju stranice paralelograma. Dijagonala paralelograma predstavlja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accPr>
          <m:e>
            <m:r>
              <w:rPr>
                <w:rFonts w:ascii="Cambria Math" w:eastAsiaTheme="minorEastAsia" w:hAnsi="Cambria Math"/>
                <w:lang w:val="sr-Latn-RS"/>
              </w:rPr>
              <m:t>C</m:t>
            </m:r>
          </m:e>
        </m:acc>
        <m:r>
          <w:rPr>
            <w:rFonts w:ascii="Cambria Math" w:eastAsiaTheme="minorEastAsia" w:hAnsi="Cambria Math"/>
            <w:lang w:val="sr-Latn-RS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accPr>
          <m:e>
            <m:r>
              <w:rPr>
                <w:rFonts w:ascii="Cambria Math" w:eastAsiaTheme="minorEastAsia" w:hAnsi="Cambria Math"/>
                <w:lang w:val="sr-Latn-RS"/>
              </w:rPr>
              <m:t>A</m:t>
            </m:r>
          </m:e>
        </m:acc>
        <m:r>
          <w:rPr>
            <w:rFonts w:ascii="Cambria Math" w:eastAsiaTheme="minorEastAsia" w:hAnsi="Cambria Math"/>
            <w:lang w:val="sr-Latn-RS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accPr>
          <m:e>
            <m:r>
              <w:rPr>
                <w:rFonts w:ascii="Cambria Math" w:eastAsiaTheme="minorEastAsia" w:hAnsi="Cambria Math"/>
                <w:lang w:val="sr-Latn-RS"/>
              </w:rPr>
              <m:t>B</m:t>
            </m:r>
          </m:e>
        </m:acc>
      </m:oMath>
      <w:r w:rsidRPr="009260C4">
        <w:rPr>
          <w:rFonts w:eastAsiaTheme="minorEastAsia"/>
          <w:lang w:val="sr-Latn-RS"/>
        </w:rPr>
        <w:t>, kao što je pokazano na slici 2.2(b)</w:t>
      </w:r>
    </w:p>
    <w:p w14:paraId="0ADED154" w14:textId="77777777" w:rsidR="009260C4" w:rsidRPr="009260C4" w:rsidRDefault="009260C4" w:rsidP="009260C4">
      <w:pPr>
        <w:jc w:val="both"/>
        <w:rPr>
          <w:lang w:val="sr-Latn-RS"/>
        </w:rPr>
      </w:pPr>
      <w:r w:rsidRPr="009260C4">
        <w:rPr>
          <w:noProof/>
          <w:lang w:val="sr-Latn-RS"/>
        </w:rPr>
        <w:lastRenderedPageBreak/>
        <w:drawing>
          <wp:anchor distT="0" distB="0" distL="114300" distR="114300" simplePos="0" relativeHeight="251660288" behindDoc="0" locked="0" layoutInCell="1" allowOverlap="1" wp14:anchorId="36583EF1" wp14:editId="72736E07">
            <wp:simplePos x="0" y="0"/>
            <wp:positionH relativeFrom="margin">
              <wp:posOffset>116840</wp:posOffset>
            </wp:positionH>
            <wp:positionV relativeFrom="margin">
              <wp:posOffset>243205</wp:posOffset>
            </wp:positionV>
            <wp:extent cx="2155825" cy="1282700"/>
            <wp:effectExtent l="0" t="0" r="0" b="0"/>
            <wp:wrapSquare wrapText="bothSides"/>
            <wp:docPr id="29712241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0C4">
        <w:rPr>
          <w:noProof/>
          <w:lang w:val="sr-Latn-RS"/>
        </w:rPr>
        <w:drawing>
          <wp:anchor distT="0" distB="0" distL="114300" distR="114300" simplePos="0" relativeHeight="251659264" behindDoc="0" locked="0" layoutInCell="1" allowOverlap="1" wp14:anchorId="5150F183" wp14:editId="294E08E1">
            <wp:simplePos x="0" y="0"/>
            <wp:positionH relativeFrom="margin">
              <wp:posOffset>3666490</wp:posOffset>
            </wp:positionH>
            <wp:positionV relativeFrom="margin">
              <wp:posOffset>57785</wp:posOffset>
            </wp:positionV>
            <wp:extent cx="1907540" cy="1896745"/>
            <wp:effectExtent l="0" t="0" r="0" b="8255"/>
            <wp:wrapSquare wrapText="bothSides"/>
            <wp:docPr id="141987687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1289B" w14:textId="77777777" w:rsidR="009260C4" w:rsidRPr="009260C4" w:rsidRDefault="009260C4" w:rsidP="009260C4">
      <w:pPr>
        <w:jc w:val="both"/>
        <w:rPr>
          <w:lang w:val="sr-Latn-RS"/>
        </w:rPr>
      </w:pPr>
    </w:p>
    <w:p w14:paraId="2A4F98C7" w14:textId="77777777" w:rsidR="009260C4" w:rsidRPr="009260C4" w:rsidRDefault="009260C4" w:rsidP="009260C4">
      <w:pPr>
        <w:jc w:val="both"/>
        <w:rPr>
          <w:lang w:val="sr-Latn-RS"/>
        </w:rPr>
      </w:pPr>
    </w:p>
    <w:p w14:paraId="4AA4D54C" w14:textId="77777777" w:rsidR="009260C4" w:rsidRPr="009260C4" w:rsidRDefault="009260C4" w:rsidP="009260C4">
      <w:pPr>
        <w:jc w:val="both"/>
        <w:rPr>
          <w:lang w:val="sr-Latn-RS"/>
        </w:rPr>
      </w:pPr>
    </w:p>
    <w:p w14:paraId="309797A2" w14:textId="77777777" w:rsidR="009260C4" w:rsidRPr="009260C4" w:rsidRDefault="009260C4" w:rsidP="009260C4">
      <w:pPr>
        <w:jc w:val="both"/>
        <w:rPr>
          <w:lang w:val="sr-Latn-RS"/>
        </w:rPr>
      </w:pPr>
    </w:p>
    <w:p w14:paraId="42A0DF38" w14:textId="77777777" w:rsidR="009260C4" w:rsidRPr="009260C4" w:rsidRDefault="009260C4" w:rsidP="009260C4">
      <w:pPr>
        <w:jc w:val="both"/>
        <w:rPr>
          <w:lang w:val="sr-Latn-RS"/>
        </w:rPr>
      </w:pPr>
    </w:p>
    <w:p w14:paraId="30A0381E" w14:textId="77777777" w:rsidR="009260C4" w:rsidRPr="009260C4" w:rsidRDefault="009260C4" w:rsidP="009260C4">
      <w:pPr>
        <w:jc w:val="both"/>
        <w:rPr>
          <w:lang w:val="sr-Latn-RS"/>
        </w:rPr>
      </w:pPr>
    </w:p>
    <w:p w14:paraId="0D95A966" w14:textId="77777777" w:rsidR="009260C4" w:rsidRPr="009260C4" w:rsidRDefault="009260C4" w:rsidP="009260C4">
      <w:pPr>
        <w:jc w:val="both"/>
        <w:rPr>
          <w:sz w:val="20"/>
          <w:szCs w:val="20"/>
          <w:lang w:val="sr-Latn-RS"/>
        </w:rPr>
      </w:pPr>
      <w:r w:rsidRPr="009260C4">
        <w:rPr>
          <w:sz w:val="20"/>
          <w:szCs w:val="20"/>
          <w:lang w:val="sr-Latn-RS"/>
        </w:rPr>
        <w:t xml:space="preserve">                Slika 2.1.(a)                                                                                                                Slika 2.1.(b)</w:t>
      </w:r>
    </w:p>
    <w:p w14:paraId="41906102" w14:textId="77777777" w:rsidR="009260C4" w:rsidRPr="009260C4" w:rsidRDefault="009260C4" w:rsidP="009260C4">
      <w:pPr>
        <w:jc w:val="both"/>
        <w:rPr>
          <w:lang w:val="sr-Latn-RS"/>
        </w:rPr>
      </w:pPr>
    </w:p>
    <w:p w14:paraId="5AE650FB" w14:textId="77777777" w:rsidR="009260C4" w:rsidRPr="009260C4" w:rsidRDefault="009260C4" w:rsidP="009260C4">
      <w:pPr>
        <w:jc w:val="both"/>
        <w:rPr>
          <w:lang w:val="sr-Latn-RS"/>
        </w:rPr>
      </w:pPr>
      <w:r w:rsidRPr="009260C4">
        <w:rPr>
          <w:lang w:val="sr-Latn-RS"/>
        </w:rPr>
        <w:t>Operacija sabiranja vektora ima sledeća svojstva:</w:t>
      </w:r>
    </w:p>
    <w:p w14:paraId="50BDA36B" w14:textId="77777777" w:rsidR="009260C4" w:rsidRPr="009260C4" w:rsidRDefault="009260C4" w:rsidP="009260C4">
      <w:pPr>
        <w:numPr>
          <w:ilvl w:val="0"/>
          <w:numId w:val="1"/>
        </w:numPr>
        <w:contextualSpacing/>
        <w:jc w:val="both"/>
        <w:rPr>
          <w:lang w:val="sr-Latn-RS"/>
        </w:rPr>
      </w:pPr>
      <w:r w:rsidRPr="009260C4">
        <w:rPr>
          <w:lang w:val="sr-Latn-RS"/>
        </w:rPr>
        <w:t>Komutativnost – redosled sabiranja vektora nije važan:</w:t>
      </w:r>
    </w:p>
    <w:p w14:paraId="163331D7" w14:textId="77777777" w:rsidR="009260C4" w:rsidRPr="009260C4" w:rsidRDefault="009260C4" w:rsidP="009260C4">
      <w:pPr>
        <w:rPr>
          <w:rFonts w:eastAsiaTheme="minorEastAsia"/>
          <w:lang w:val="sr-Latn-R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A</m:t>
              </m:r>
            </m:e>
          </m:acc>
          <m:r>
            <w:rPr>
              <w:rFonts w:ascii="Cambria Math" w:hAnsi="Cambria Math"/>
              <w:lang w:val="sr-Latn-RS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B</m:t>
              </m:r>
            </m:e>
          </m:acc>
          <m:r>
            <w:rPr>
              <w:rFonts w:ascii="Cambria Math" w:hAnsi="Cambria Math"/>
              <w:lang w:val="sr-Latn-RS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B</m:t>
              </m:r>
            </m:e>
          </m:acc>
          <m:r>
            <w:rPr>
              <w:rFonts w:ascii="Cambria Math" w:hAnsi="Cambria Math"/>
              <w:lang w:val="sr-Latn-RS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A</m:t>
              </m:r>
            </m:e>
          </m:acc>
          <m:r>
            <w:rPr>
              <w:rFonts w:ascii="Cambria Math" w:eastAsiaTheme="minorEastAsia" w:hAnsi="Cambria Math"/>
              <w:lang w:val="sr-Latn-RS"/>
            </w:rPr>
            <m:t xml:space="preserve"> .</m:t>
          </m:r>
        </m:oMath>
      </m:oMathPara>
    </w:p>
    <w:p w14:paraId="450BC325" w14:textId="77777777" w:rsidR="009260C4" w:rsidRPr="009260C4" w:rsidRDefault="009260C4" w:rsidP="009260C4">
      <w:pPr>
        <w:numPr>
          <w:ilvl w:val="0"/>
          <w:numId w:val="1"/>
        </w:numPr>
        <w:contextualSpacing/>
        <w:jc w:val="both"/>
        <w:rPr>
          <w:lang w:val="sr-Latn-RS"/>
        </w:rPr>
      </w:pPr>
      <w:r w:rsidRPr="009260C4">
        <w:rPr>
          <w:lang w:val="sr-Latn-RS"/>
        </w:rPr>
        <w:t>Asocijativnost – kada sabiramo tri vektora nije važno sa koja dva počinjemo:</w:t>
      </w:r>
    </w:p>
    <w:p w14:paraId="6F4A4B90" w14:textId="77777777" w:rsidR="009260C4" w:rsidRPr="009260C4" w:rsidRDefault="009260C4" w:rsidP="009260C4">
      <w:pPr>
        <w:rPr>
          <w:rFonts w:eastAsiaTheme="minorEastAsia"/>
          <w:lang w:val="sr-Latn-R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sr-Latn-R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sr-Latn-RS"/>
                    </w:rPr>
                    <m:t>A</m:t>
                  </m:r>
                </m:e>
              </m:acc>
              <m:r>
                <w:rPr>
                  <w:rFonts w:ascii="Cambria Math" w:hAnsi="Cambria Math"/>
                  <w:lang w:val="sr-Latn-R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sr-Latn-RS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  <w:lang w:val="sr-Latn-RS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C</m:t>
              </m:r>
            </m:e>
          </m:acc>
          <m:r>
            <w:rPr>
              <w:rFonts w:ascii="Cambria Math" w:hAnsi="Cambria Math"/>
              <w:lang w:val="sr-Latn-RS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A</m:t>
              </m:r>
            </m:e>
          </m:acc>
          <m:r>
            <w:rPr>
              <w:rFonts w:ascii="Cambria Math" w:hAnsi="Cambria Math"/>
              <w:lang w:val="sr-Latn-RS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sr-Latn-R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sr-Latn-RS"/>
                    </w:rPr>
                    <m:t>B</m:t>
                  </m:r>
                </m:e>
              </m:acc>
              <m:r>
                <w:rPr>
                  <w:rFonts w:ascii="Cambria Math" w:hAnsi="Cambria Math"/>
                  <w:lang w:val="sr-Latn-R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sr-Latn-RS"/>
                    </w:rPr>
                    <m:t>C</m:t>
                  </m:r>
                </m:e>
              </m:acc>
            </m:e>
          </m:d>
          <m:r>
            <w:rPr>
              <w:rFonts w:ascii="Cambria Math" w:hAnsi="Cambria Math"/>
              <w:lang w:val="sr-Latn-RS"/>
            </w:rPr>
            <m:t>.</m:t>
          </m:r>
        </m:oMath>
      </m:oMathPara>
    </w:p>
    <w:p w14:paraId="1041CD73" w14:textId="77777777" w:rsidR="009260C4" w:rsidRPr="009260C4" w:rsidRDefault="009260C4" w:rsidP="009260C4">
      <w:pPr>
        <w:numPr>
          <w:ilvl w:val="0"/>
          <w:numId w:val="1"/>
        </w:numPr>
        <w:contextualSpacing/>
        <w:jc w:val="both"/>
        <w:rPr>
          <w:lang w:val="sr-Latn-RS"/>
        </w:rPr>
      </w:pPr>
      <w:r w:rsidRPr="009260C4">
        <w:rPr>
          <w:lang w:val="sr-Latn-RS"/>
        </w:rPr>
        <w:t xml:space="preserve">Neutralni element ili neutral za operaciju sabiranja vektora. Za svaki vektor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lang w:val="sr-Latn-RS"/>
        </w:rPr>
        <w:t xml:space="preserve"> važi:</w:t>
      </w:r>
    </w:p>
    <w:p w14:paraId="47736B40" w14:textId="77777777" w:rsidR="009260C4" w:rsidRPr="009260C4" w:rsidRDefault="009260C4" w:rsidP="009260C4">
      <w:pPr>
        <w:jc w:val="both"/>
        <w:rPr>
          <w:lang w:val="sr-Latn-R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A</m:t>
              </m:r>
            </m:e>
          </m:acc>
          <m:r>
            <w:rPr>
              <w:rFonts w:ascii="Cambria Math" w:hAnsi="Cambria Math"/>
              <w:lang w:val="sr-Latn-RS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0</m:t>
              </m:r>
            </m:e>
          </m:acc>
          <m:r>
            <w:rPr>
              <w:rFonts w:ascii="Cambria Math" w:hAnsi="Cambria Math"/>
              <w:lang w:val="sr-Latn-RS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0</m:t>
              </m:r>
            </m:e>
          </m:acc>
          <m:r>
            <w:rPr>
              <w:rFonts w:ascii="Cambria Math" w:hAnsi="Cambria Math"/>
              <w:lang w:val="sr-Latn-RS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A</m:t>
              </m:r>
            </m:e>
          </m:acc>
          <m:r>
            <w:rPr>
              <w:rFonts w:ascii="Cambria Math" w:hAnsi="Cambria Math"/>
              <w:lang w:val="sr-Latn-RS"/>
            </w:rPr>
            <m:t>=</m:t>
          </m:r>
          <w:bookmarkStart w:id="0" w:name="_Hlk76663581"/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A</m:t>
              </m:r>
            </m:e>
          </m:acc>
          <w:bookmarkEnd w:id="0"/>
          <m:r>
            <w:rPr>
              <w:rFonts w:ascii="Cambria Math" w:hAnsi="Cambria Math"/>
              <w:lang w:val="sr-Latn-RS"/>
            </w:rPr>
            <m:t xml:space="preserve"> .</m:t>
          </m:r>
        </m:oMath>
      </m:oMathPara>
    </w:p>
    <w:p w14:paraId="31E6521D" w14:textId="77777777" w:rsidR="009260C4" w:rsidRPr="009260C4" w:rsidRDefault="009260C4" w:rsidP="009260C4">
      <w:pPr>
        <w:numPr>
          <w:ilvl w:val="0"/>
          <w:numId w:val="1"/>
        </w:numPr>
        <w:contextualSpacing/>
        <w:jc w:val="both"/>
        <w:rPr>
          <w:lang w:val="sr-Latn-RS"/>
        </w:rPr>
      </w:pPr>
      <w:r w:rsidRPr="009260C4">
        <w:rPr>
          <w:lang w:val="sr-Latn-RS"/>
        </w:rPr>
        <w:t xml:space="preserve">Inverzni element za operaciju sabiranja vektora. Za svaki vektor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rFonts w:eastAsiaTheme="minorEastAsia"/>
          <w:lang w:val="sr-Latn-RS"/>
        </w:rPr>
        <w:t xml:space="preserve"> postoji jedinstveni inverzni vector:</w:t>
      </w:r>
    </w:p>
    <w:p w14:paraId="6BE8F088" w14:textId="77777777" w:rsidR="009260C4" w:rsidRPr="009260C4" w:rsidRDefault="009260C4" w:rsidP="009260C4">
      <w:pPr>
        <w:jc w:val="both"/>
        <w:rPr>
          <w:i/>
          <w:lang w:val="sr-Latn-R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lang w:val="sr-Latn-RS"/>
                </w:rPr>
                <m:t>-1</m:t>
              </m:r>
            </m:e>
          </m:d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A</m:t>
              </m:r>
            </m:e>
          </m:acc>
          <m:r>
            <w:rPr>
              <w:rFonts w:ascii="Cambria Math" w:hAnsi="Cambria Math"/>
              <w:lang w:val="sr-Latn-RS"/>
            </w:rPr>
            <m:t>≡-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A</m:t>
              </m:r>
            </m:e>
          </m:acc>
          <m:r>
            <w:rPr>
              <w:rFonts w:ascii="Cambria Math" w:hAnsi="Cambria Math"/>
              <w:lang w:val="sr-Latn-RS"/>
            </w:rPr>
            <m:t xml:space="preserve"> ,</m:t>
          </m:r>
        </m:oMath>
      </m:oMathPara>
    </w:p>
    <w:p w14:paraId="626094FB" w14:textId="77777777" w:rsidR="009260C4" w:rsidRPr="009260C4" w:rsidRDefault="009260C4" w:rsidP="009260C4">
      <w:pPr>
        <w:jc w:val="both"/>
        <w:rPr>
          <w:lang w:val="sr-Latn-RS"/>
        </w:rPr>
      </w:pPr>
      <w:r w:rsidRPr="009260C4">
        <w:rPr>
          <w:lang w:val="sr-Latn-RS"/>
        </w:rPr>
        <w:tab/>
        <w:t>i važi:</w:t>
      </w:r>
    </w:p>
    <w:p w14:paraId="2E403987" w14:textId="77777777" w:rsidR="009260C4" w:rsidRPr="009260C4" w:rsidRDefault="009260C4" w:rsidP="009260C4">
      <w:pPr>
        <w:jc w:val="both"/>
        <w:rPr>
          <w:lang w:val="sr-Latn-R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A</m:t>
              </m:r>
            </m:e>
          </m:acc>
          <m:r>
            <w:rPr>
              <w:rFonts w:ascii="Cambria Math" w:hAnsi="Cambria Math"/>
              <w:lang w:val="sr-Latn-RS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lang w:val="sr-Latn-RS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sr-Latn-RS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  <w:lang w:val="sr-Latn-RS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0</m:t>
              </m:r>
            </m:e>
          </m:acc>
          <m:r>
            <w:rPr>
              <w:rFonts w:ascii="Cambria Math" w:hAnsi="Cambria Math"/>
              <w:lang w:val="sr-Latn-RS"/>
            </w:rPr>
            <m:t xml:space="preserve"> .</m:t>
          </m:r>
        </m:oMath>
      </m:oMathPara>
    </w:p>
    <w:p w14:paraId="70EBA96F" w14:textId="77777777" w:rsidR="009260C4" w:rsidRPr="009260C4" w:rsidRDefault="009260C4" w:rsidP="009260C4">
      <w:pPr>
        <w:jc w:val="both"/>
        <w:rPr>
          <w:lang w:val="sr-Latn-RS"/>
        </w:rPr>
      </w:pPr>
      <w:r w:rsidRPr="009260C4">
        <w:rPr>
          <w:lang w:val="sr-Latn-RS"/>
        </w:rPr>
        <w:tab/>
        <w:t xml:space="preserve">Vektor </w:t>
      </w:r>
      <m:oMath>
        <m:r>
          <w:rPr>
            <w:rFonts w:ascii="Cambria Math" w:hAnsi="Cambria Math"/>
            <w:lang w:val="sr-Latn-R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rFonts w:eastAsiaTheme="minorEastAsia"/>
          <w:lang w:val="sr-Latn-RS"/>
        </w:rPr>
        <w:t xml:space="preserve"> ima isti intentzitet kao vektor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rFonts w:eastAsiaTheme="minorEastAsia"/>
          <w:lang w:val="sr-Latn-RS"/>
        </w:rPr>
        <w:t xml:space="preserve">,(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sr-Latn-R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sr-Latn-RS"/>
                  </w:rPr>
                </m:ctrlPr>
              </m:accPr>
              <m:e>
                <m:r>
                  <w:rPr>
                    <w:rFonts w:ascii="Cambria Math" w:hAnsi="Cambria Math"/>
                    <w:lang w:val="sr-Latn-RS"/>
                  </w:rPr>
                  <m:t>A</m:t>
                </m:r>
              </m:e>
            </m:acc>
          </m:e>
        </m:d>
        <m:r>
          <w:rPr>
            <w:rFonts w:ascii="Cambria Math" w:hAnsi="Cambria Math"/>
            <w:lang w:val="sr-Latn-R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sr-Latn-RS"/>
              </w:rPr>
            </m:ctrlPr>
          </m:dPr>
          <m:e>
            <m:r>
              <w:rPr>
                <w:rFonts w:ascii="Cambria Math" w:hAnsi="Cambria Math"/>
                <w:lang w:val="sr-Latn-RS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lang w:val="sr-Latn-RS"/>
                  </w:rPr>
                </m:ctrlPr>
              </m:accPr>
              <m:e>
                <m:r>
                  <w:rPr>
                    <w:rFonts w:ascii="Cambria Math" w:hAnsi="Cambria Math"/>
                    <w:lang w:val="sr-Latn-RS"/>
                  </w:rPr>
                  <m:t>A</m:t>
                </m:r>
              </m:e>
            </m:acc>
          </m:e>
        </m:d>
        <m:r>
          <w:rPr>
            <w:rFonts w:ascii="Cambria Math" w:hAnsi="Cambria Math"/>
            <w:lang w:val="sr-Latn-RS"/>
          </w:rPr>
          <m:t>=A</m:t>
        </m:r>
      </m:oMath>
      <w:r w:rsidRPr="009260C4">
        <w:rPr>
          <w:rFonts w:eastAsiaTheme="minorEastAsia"/>
          <w:lang w:val="sr-Latn-RS"/>
        </w:rPr>
        <w:t xml:space="preserve"> ), ali ima suprotan smer.</w:t>
      </w:r>
    </w:p>
    <w:p w14:paraId="1BD00CC6" w14:textId="77777777" w:rsidR="009260C4" w:rsidRPr="009260C4" w:rsidRDefault="009260C4" w:rsidP="009260C4">
      <w:pPr>
        <w:jc w:val="both"/>
        <w:rPr>
          <w:lang w:val="sr-Latn-RS"/>
        </w:rPr>
      </w:pPr>
    </w:p>
    <w:p w14:paraId="1786CEBD" w14:textId="77777777" w:rsidR="009260C4" w:rsidRPr="009260C4" w:rsidRDefault="009260C4" w:rsidP="009260C4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lang w:val="sr-Latn-RS"/>
        </w:rPr>
      </w:pPr>
      <w:r w:rsidRPr="009260C4">
        <w:rPr>
          <w:rFonts w:asciiTheme="majorHAnsi" w:eastAsiaTheme="majorEastAsia" w:hAnsiTheme="majorHAnsi" w:cstheme="majorBidi"/>
          <w:sz w:val="24"/>
          <w:szCs w:val="24"/>
          <w:lang w:val="sr-Latn-RS"/>
        </w:rPr>
        <w:t>2.1.2. Množenje vektora skalarom</w:t>
      </w:r>
    </w:p>
    <w:p w14:paraId="29B5F517" w14:textId="77777777" w:rsidR="009260C4" w:rsidRPr="009260C4" w:rsidRDefault="009260C4" w:rsidP="009260C4">
      <w:pPr>
        <w:jc w:val="both"/>
        <w:rPr>
          <w:lang w:val="sr-Latn-RS"/>
        </w:rPr>
      </w:pPr>
    </w:p>
    <w:p w14:paraId="44883152" w14:textId="77777777" w:rsidR="009260C4" w:rsidRPr="009260C4" w:rsidRDefault="009260C4" w:rsidP="009260C4">
      <w:pPr>
        <w:jc w:val="both"/>
        <w:rPr>
          <w:lang w:val="sr-Latn-RS"/>
        </w:rPr>
      </w:pPr>
      <w:r w:rsidRPr="009260C4">
        <w:rPr>
          <w:lang w:val="sr-Latn-RS"/>
        </w:rPr>
        <w:t xml:space="preserve">Vektore možemo množiti sa realnim brojevima. Neka je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lang w:val="sr-Latn-RS"/>
        </w:rPr>
        <w:t xml:space="preserve"> vektor a </w:t>
      </w:r>
      <m:oMath>
        <m:r>
          <w:rPr>
            <w:rFonts w:ascii="Cambria Math" w:hAnsi="Cambria Math"/>
            <w:lang w:val="sr-Latn-RS"/>
          </w:rPr>
          <m:t>c</m:t>
        </m:r>
      </m:oMath>
      <w:r w:rsidRPr="009260C4">
        <w:rPr>
          <w:lang w:val="sr-Latn-RS"/>
        </w:rPr>
        <w:t xml:space="preserve"> neki realan pozitivan broj. Množenjem vektora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lang w:val="sr-Latn-RS"/>
        </w:rPr>
        <w:t xml:space="preserve"> sa </w:t>
      </w:r>
      <m:oMath>
        <m:r>
          <w:rPr>
            <w:rFonts w:ascii="Cambria Math" w:hAnsi="Cambria Math"/>
            <w:lang w:val="sr-Latn-RS"/>
          </w:rPr>
          <m:t>c</m:t>
        </m:r>
      </m:oMath>
      <w:r w:rsidRPr="009260C4">
        <w:rPr>
          <w:lang w:val="sr-Latn-RS"/>
        </w:rPr>
        <w:t xml:space="preserve"> dobijamo novi vektor koji označavamo sa </w:t>
      </w:r>
      <m:oMath>
        <m:r>
          <w:rPr>
            <w:rFonts w:ascii="Cambria Math" w:hAnsi="Cambria Math"/>
            <w:lang w:val="sr-Latn-RS"/>
          </w:rPr>
          <m:t>c</m:t>
        </m:r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lang w:val="sr-Latn-RS"/>
        </w:rPr>
        <w:t xml:space="preserve">. Intenzitet vektora </w:t>
      </w:r>
      <m:oMath>
        <m:r>
          <w:rPr>
            <w:rFonts w:ascii="Cambria Math" w:hAnsi="Cambria Math"/>
            <w:lang w:val="sr-Latn-RS"/>
          </w:rPr>
          <m:t>c</m:t>
        </m:r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lang w:val="sr-Latn-RS"/>
        </w:rPr>
        <w:t xml:space="preserve">  je</w:t>
      </w:r>
      <m:oMath>
        <m:r>
          <w:rPr>
            <w:rFonts w:ascii="Cambria Math" w:hAnsi="Cambria Math"/>
            <w:lang w:val="sr-Latn-RS"/>
          </w:rPr>
          <m:t xml:space="preserve"> c</m:t>
        </m:r>
      </m:oMath>
      <w:r w:rsidRPr="009260C4">
        <w:rPr>
          <w:lang w:val="sr-Latn-RS"/>
        </w:rPr>
        <w:t xml:space="preserve"> puta intezitet vektora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lang w:val="sr-Latn-RS"/>
        </w:rPr>
        <w:t>,</w:t>
      </w:r>
    </w:p>
    <w:p w14:paraId="37D8F8F2" w14:textId="77777777" w:rsidR="009260C4" w:rsidRPr="009260C4" w:rsidRDefault="009260C4" w:rsidP="009260C4">
      <w:pPr>
        <w:jc w:val="both"/>
        <w:rPr>
          <w:lang w:val="sr-Latn-R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lang w:val="sr-Latn-RS"/>
                </w:rPr>
                <m:t>c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sr-Latn-RS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  <w:lang w:val="sr-Latn-RS"/>
            </w:rPr>
            <m:t>=c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sr-Latn-R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sr-Latn-RS"/>
                    </w:rPr>
                    <m:t>A</m:t>
                  </m:r>
                </m:e>
              </m:acc>
            </m:e>
          </m:d>
          <m:r>
            <w:rPr>
              <w:rFonts w:ascii="Cambria Math" w:eastAsiaTheme="minorEastAsia" w:hAnsi="Cambria Math"/>
              <w:lang w:val="sr-Latn-RS"/>
            </w:rPr>
            <m:t xml:space="preserve"> .</m:t>
          </m:r>
        </m:oMath>
      </m:oMathPara>
    </w:p>
    <w:p w14:paraId="19D333CF" w14:textId="77777777" w:rsidR="009260C4" w:rsidRPr="009260C4" w:rsidRDefault="009260C4" w:rsidP="009260C4">
      <w:pPr>
        <w:jc w:val="both"/>
        <w:rPr>
          <w:lang w:val="sr-Latn-RS"/>
        </w:rPr>
      </w:pPr>
      <w:r w:rsidRPr="009260C4">
        <w:rPr>
          <w:lang w:val="sr-Latn-RS"/>
        </w:rPr>
        <w:t xml:space="preserve">Ako je </w:t>
      </w:r>
      <m:oMath>
        <m:r>
          <w:rPr>
            <w:rFonts w:ascii="Cambria Math" w:hAnsi="Cambria Math"/>
            <w:lang w:val="sr-Latn-RS"/>
          </w:rPr>
          <m:t>c &gt; 0</m:t>
        </m:r>
      </m:oMath>
      <w:r w:rsidRPr="009260C4">
        <w:rPr>
          <w:rFonts w:eastAsiaTheme="minorEastAsia"/>
          <w:lang w:val="sr-Latn-RS"/>
        </w:rPr>
        <w:t xml:space="preserve">, smer vektora </w:t>
      </w:r>
      <m:oMath>
        <m:r>
          <w:rPr>
            <w:rFonts w:ascii="Cambria Math" w:hAnsi="Cambria Math"/>
            <w:lang w:val="sr-Latn-RS"/>
          </w:rPr>
          <m:t>c</m:t>
        </m:r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rFonts w:eastAsiaTheme="minorEastAsia"/>
          <w:lang w:val="sr-Latn-RS"/>
        </w:rPr>
        <w:t xml:space="preserve"> je isti kao smer vektora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rFonts w:eastAsiaTheme="minorEastAsia"/>
          <w:lang w:val="sr-Latn-RS"/>
        </w:rPr>
        <w:t xml:space="preserve">. Ako je </w:t>
      </w:r>
      <m:oMath>
        <m:r>
          <w:rPr>
            <w:rFonts w:ascii="Cambria Math" w:hAnsi="Cambria Math"/>
            <w:lang w:val="sr-Latn-RS"/>
          </w:rPr>
          <m:t>c &lt; 0</m:t>
        </m:r>
      </m:oMath>
      <w:r w:rsidRPr="009260C4">
        <w:rPr>
          <w:rFonts w:eastAsiaTheme="minorEastAsia"/>
          <w:lang w:val="sr-Latn-RS"/>
        </w:rPr>
        <w:t xml:space="preserve">, onda je smer vektora </w:t>
      </w:r>
      <m:oMath>
        <m:r>
          <w:rPr>
            <w:rFonts w:ascii="Cambria Math" w:hAnsi="Cambria Math"/>
            <w:lang w:val="sr-Latn-RS"/>
          </w:rPr>
          <m:t>c</m:t>
        </m:r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rFonts w:eastAsiaTheme="minorEastAsia"/>
          <w:lang w:val="sr-Latn-RS"/>
        </w:rPr>
        <w:t xml:space="preserve"> suprotan smeru vektora </w:t>
      </w:r>
      <m:oMath>
        <m:acc>
          <m:accPr>
            <m:chr m:val="⃗"/>
            <m:ctrlPr>
              <w:rPr>
                <w:rFonts w:ascii="Cambria Math" w:hAnsi="Cambria Math"/>
                <w:i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9260C4">
        <w:rPr>
          <w:rFonts w:eastAsiaTheme="minorEastAsia"/>
          <w:lang w:val="sr-Latn-RS"/>
        </w:rPr>
        <w:t>.</w:t>
      </w:r>
    </w:p>
    <w:p w14:paraId="56774226" w14:textId="77777777" w:rsidR="009260C4" w:rsidRPr="009260C4" w:rsidRDefault="009260C4" w:rsidP="009260C4">
      <w:pPr>
        <w:jc w:val="center"/>
        <w:rPr>
          <w:lang w:val="sr-Latn-RS"/>
        </w:rPr>
      </w:pPr>
      <w:r w:rsidRPr="009260C4">
        <w:rPr>
          <w:noProof/>
          <w:lang w:val="sr-Latn-RS"/>
        </w:rPr>
        <w:lastRenderedPageBreak/>
        <w:drawing>
          <wp:inline distT="0" distB="0" distL="0" distR="0" wp14:anchorId="31B774DC" wp14:editId="660ADC95">
            <wp:extent cx="3007251" cy="1205396"/>
            <wp:effectExtent l="0" t="0" r="3175" b="0"/>
            <wp:docPr id="152512431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068" cy="120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17D41" w14:textId="77777777" w:rsidR="009260C4" w:rsidRPr="009260C4" w:rsidRDefault="009260C4" w:rsidP="009260C4">
      <w:pPr>
        <w:jc w:val="center"/>
        <w:rPr>
          <w:sz w:val="20"/>
          <w:szCs w:val="20"/>
          <w:lang w:val="sr-Latn-RS"/>
        </w:rPr>
      </w:pPr>
      <w:r w:rsidRPr="009260C4">
        <w:rPr>
          <w:sz w:val="20"/>
          <w:szCs w:val="20"/>
          <w:lang w:val="sr-Latn-RS"/>
        </w:rPr>
        <w:t xml:space="preserve">Slika 2.2. Množenje vektora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  <w:lang w:val="sr-Latn-RS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lang w:val="sr-Latn-RS"/>
              </w:rPr>
              <m:t>A</m:t>
            </m:r>
          </m:e>
        </m:acc>
      </m:oMath>
      <w:r w:rsidRPr="009260C4">
        <w:rPr>
          <w:sz w:val="20"/>
          <w:szCs w:val="20"/>
          <w:lang w:val="sr-Latn-RS"/>
        </w:rPr>
        <w:t xml:space="preserve"> sa </w:t>
      </w:r>
      <m:oMath>
        <m:r>
          <w:rPr>
            <w:rFonts w:ascii="Cambria Math" w:hAnsi="Cambria Math"/>
            <w:sz w:val="20"/>
            <w:szCs w:val="20"/>
            <w:lang w:val="sr-Latn-RS"/>
          </w:rPr>
          <m:t>c,</m:t>
        </m:r>
      </m:oMath>
      <w:r w:rsidRPr="009260C4">
        <w:rPr>
          <w:sz w:val="20"/>
          <w:szCs w:val="20"/>
          <w:lang w:val="sr-Latn-RS"/>
        </w:rPr>
        <w:t xml:space="preserve"> i </w:t>
      </w:r>
      <m:oMath>
        <m:r>
          <w:rPr>
            <w:rFonts w:ascii="Cambria Math" w:hAnsi="Cambria Math"/>
            <w:sz w:val="20"/>
            <w:szCs w:val="20"/>
            <w:lang w:val="sr-Latn-RS"/>
          </w:rPr>
          <m:t>-c</m:t>
        </m:r>
      </m:oMath>
      <w:r w:rsidRPr="009260C4">
        <w:rPr>
          <w:sz w:val="20"/>
          <w:szCs w:val="20"/>
          <w:lang w:val="sr-Latn-RS"/>
        </w:rPr>
        <w:t>.</w:t>
      </w:r>
    </w:p>
    <w:p w14:paraId="5D9EEB19" w14:textId="77777777" w:rsidR="009260C4" w:rsidRPr="009260C4" w:rsidRDefault="009260C4" w:rsidP="009260C4">
      <w:pPr>
        <w:jc w:val="both"/>
        <w:rPr>
          <w:lang w:val="sr-Latn-RS"/>
        </w:rPr>
      </w:pPr>
      <w:r w:rsidRPr="009260C4">
        <w:rPr>
          <w:lang w:val="sr-Latn-RS"/>
        </w:rPr>
        <w:t>Množenje vektora skalarom ima sledeća svojstva:</w:t>
      </w:r>
    </w:p>
    <w:p w14:paraId="34ADF8AC" w14:textId="77777777" w:rsidR="009260C4" w:rsidRPr="009260C4" w:rsidRDefault="009260C4" w:rsidP="009260C4">
      <w:pPr>
        <w:numPr>
          <w:ilvl w:val="0"/>
          <w:numId w:val="2"/>
        </w:numPr>
        <w:contextualSpacing/>
        <w:jc w:val="both"/>
        <w:rPr>
          <w:lang w:val="sr-Latn-RS"/>
        </w:rPr>
      </w:pPr>
      <w:r w:rsidRPr="009260C4">
        <w:rPr>
          <w:lang w:val="sr-Latn-RS"/>
        </w:rPr>
        <w:t>Asocijativnost: redosled množenja skalara sa vektorom nije bitan.</w:t>
      </w:r>
    </w:p>
    <w:p w14:paraId="1129A91E" w14:textId="77777777" w:rsidR="009260C4" w:rsidRPr="009260C4" w:rsidRDefault="009260C4" w:rsidP="009260C4">
      <w:pPr>
        <w:rPr>
          <w:lang w:val="sr-Latn-RS"/>
        </w:rPr>
      </w:pPr>
      <m:oMathPara>
        <m:oMath>
          <m:r>
            <w:rPr>
              <w:rFonts w:ascii="Cambria Math" w:hAnsi="Cambria Math"/>
              <w:lang w:val="sr-Latn-RS"/>
            </w:rPr>
            <m:t>b</m:t>
          </m:r>
          <m:d>
            <m:dPr>
              <m:ctrlPr>
                <w:rPr>
                  <w:rFonts w:ascii="Cambria Math" w:hAnsi="Cambria Math"/>
                  <w:i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lang w:val="sr-Latn-RS"/>
                </w:rPr>
                <m:t>c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sr-Latn-RS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  <w:lang w:val="sr-Latn-R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lang w:val="sr-Latn-RS"/>
                </w:rPr>
                <m:t>bc</m:t>
              </m:r>
            </m:e>
          </m:d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A</m:t>
              </m:r>
            </m:e>
          </m:acc>
          <m:r>
            <w:rPr>
              <w:rFonts w:ascii="Cambria Math" w:hAnsi="Cambria Math"/>
              <w:lang w:val="sr-Latn-RS"/>
            </w:rPr>
            <m:t>=c</m:t>
          </m:r>
          <m:d>
            <m:dPr>
              <m:ctrlPr>
                <w:rPr>
                  <w:rFonts w:ascii="Cambria Math" w:hAnsi="Cambria Math"/>
                  <w:i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lang w:val="sr-Latn-RS"/>
                </w:rPr>
                <m:t>b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sr-Latn-RS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  <w:lang w:val="sr-Latn-RS"/>
            </w:rPr>
            <m:t>.</m:t>
          </m:r>
        </m:oMath>
      </m:oMathPara>
    </w:p>
    <w:p w14:paraId="06499415" w14:textId="77777777" w:rsidR="009260C4" w:rsidRPr="009260C4" w:rsidRDefault="009260C4" w:rsidP="009260C4">
      <w:pPr>
        <w:numPr>
          <w:ilvl w:val="0"/>
          <w:numId w:val="2"/>
        </w:numPr>
        <w:contextualSpacing/>
        <w:jc w:val="both"/>
        <w:rPr>
          <w:lang w:val="sr-Latn-RS"/>
        </w:rPr>
      </w:pPr>
      <w:r w:rsidRPr="009260C4">
        <w:rPr>
          <w:lang w:val="sr-Latn-RS"/>
        </w:rPr>
        <w:t>Distributivnost: za sabiranje vektora važi distributivni zakon množenja sa skalarom:</w:t>
      </w:r>
    </w:p>
    <w:p w14:paraId="4FC2953D" w14:textId="77777777" w:rsidR="009260C4" w:rsidRPr="009260C4" w:rsidRDefault="009260C4" w:rsidP="009260C4">
      <w:pPr>
        <w:rPr>
          <w:lang w:val="sr-Latn-RS"/>
        </w:rPr>
      </w:pPr>
      <m:oMathPara>
        <m:oMath>
          <m:r>
            <w:rPr>
              <w:rFonts w:ascii="Cambria Math" w:hAnsi="Cambria Math"/>
              <w:lang w:val="sr-Latn-RS"/>
            </w:rPr>
            <m:t>c</m:t>
          </m:r>
          <m:d>
            <m:dPr>
              <m:ctrlPr>
                <w:rPr>
                  <w:rFonts w:ascii="Cambria Math" w:hAnsi="Cambria Math"/>
                  <w:i/>
                  <w:lang w:val="sr-Latn-R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sr-Latn-RS"/>
                    </w:rPr>
                    <m:t>A</m:t>
                  </m:r>
                </m:e>
              </m:acc>
              <m:r>
                <w:rPr>
                  <w:rFonts w:ascii="Cambria Math" w:hAnsi="Cambria Math"/>
                  <w:lang w:val="sr-Latn-R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sr-Latn-RS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  <w:lang w:val="sr-Latn-RS"/>
            </w:rPr>
            <m:t>=c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A</m:t>
              </m:r>
            </m:e>
          </m:acc>
          <m:r>
            <w:rPr>
              <w:rFonts w:ascii="Cambria Math" w:hAnsi="Cambria Math"/>
              <w:lang w:val="sr-Latn-RS"/>
            </w:rPr>
            <m:t>+c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B</m:t>
              </m:r>
            </m:e>
          </m:acc>
          <m:r>
            <w:rPr>
              <w:rFonts w:ascii="Cambria Math" w:eastAsiaTheme="minorEastAsia" w:hAnsi="Cambria Math"/>
              <w:lang w:val="sr-Latn-RS"/>
            </w:rPr>
            <m:t xml:space="preserve"> .</m:t>
          </m:r>
        </m:oMath>
      </m:oMathPara>
    </w:p>
    <w:p w14:paraId="76E4140E" w14:textId="77777777" w:rsidR="009260C4" w:rsidRPr="009260C4" w:rsidRDefault="009260C4" w:rsidP="009260C4">
      <w:pPr>
        <w:jc w:val="center"/>
        <w:rPr>
          <w:lang w:val="sr-Latn-RS"/>
        </w:rPr>
      </w:pPr>
      <w:r w:rsidRPr="009260C4">
        <w:rPr>
          <w:noProof/>
          <w:lang w:val="sr-Latn-RS"/>
        </w:rPr>
        <w:drawing>
          <wp:inline distT="0" distB="0" distL="0" distR="0" wp14:anchorId="49BD36F7" wp14:editId="7AF27EB7">
            <wp:extent cx="2026114" cy="2009724"/>
            <wp:effectExtent l="0" t="0" r="0" b="0"/>
            <wp:docPr id="19340695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35" cy="201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2678E" w14:textId="77777777" w:rsidR="009260C4" w:rsidRPr="009260C4" w:rsidRDefault="009260C4" w:rsidP="009260C4">
      <w:pPr>
        <w:jc w:val="center"/>
        <w:rPr>
          <w:sz w:val="20"/>
          <w:szCs w:val="20"/>
          <w:lang w:val="sr-Latn-RS"/>
        </w:rPr>
      </w:pPr>
      <w:r w:rsidRPr="009260C4">
        <w:rPr>
          <w:sz w:val="20"/>
          <w:szCs w:val="20"/>
          <w:lang w:val="sr-Latn-RS"/>
        </w:rPr>
        <w:t>Slika 2.3. Distributivni zakon za sabiranje vektora.</w:t>
      </w:r>
    </w:p>
    <w:p w14:paraId="56AB7FD6" w14:textId="77777777" w:rsidR="009260C4" w:rsidRPr="009260C4" w:rsidRDefault="009260C4" w:rsidP="009260C4">
      <w:pPr>
        <w:numPr>
          <w:ilvl w:val="0"/>
          <w:numId w:val="2"/>
        </w:numPr>
        <w:contextualSpacing/>
        <w:jc w:val="both"/>
        <w:rPr>
          <w:lang w:val="sr-Latn-RS"/>
        </w:rPr>
      </w:pPr>
      <w:bookmarkStart w:id="1" w:name="_Hlk177396143"/>
      <w:r w:rsidRPr="009260C4">
        <w:rPr>
          <w:lang w:val="sr-Latn-RS"/>
        </w:rPr>
        <w:t>Distributivni zakon za sabiranje skalara</w:t>
      </w:r>
      <w:bookmarkEnd w:id="1"/>
      <w:r w:rsidRPr="009260C4">
        <w:rPr>
          <w:lang w:val="sr-Latn-RS"/>
        </w:rPr>
        <w:t xml:space="preserve">: operacija multiplikacije zadovoljava distributivni zakon za sabiranje brojeva. Ako su </w:t>
      </w:r>
      <m:oMath>
        <m:r>
          <w:rPr>
            <w:rFonts w:ascii="Cambria Math" w:hAnsi="Cambria Math"/>
            <w:lang w:val="sr-Latn-RS"/>
          </w:rPr>
          <m:t>a</m:t>
        </m:r>
      </m:oMath>
      <w:r w:rsidRPr="009260C4">
        <w:rPr>
          <w:lang w:val="sr-Latn-RS"/>
        </w:rPr>
        <w:t xml:space="preserve"> i </w:t>
      </w:r>
      <m:oMath>
        <m:r>
          <w:rPr>
            <w:rFonts w:ascii="Cambria Math" w:hAnsi="Cambria Math"/>
            <w:lang w:val="sr-Latn-RS"/>
          </w:rPr>
          <m:t>b</m:t>
        </m:r>
      </m:oMath>
      <w:r w:rsidRPr="009260C4">
        <w:rPr>
          <w:lang w:val="sr-Latn-RS"/>
        </w:rPr>
        <w:t xml:space="preserve"> realni brojevi, važi:</w:t>
      </w:r>
    </w:p>
    <w:p w14:paraId="0C541900" w14:textId="77777777" w:rsidR="009260C4" w:rsidRPr="009260C4" w:rsidRDefault="009260C4" w:rsidP="009260C4">
      <w:pPr>
        <w:rPr>
          <w:lang w:val="sr-Latn-R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lang w:val="sr-Latn-RS"/>
                </w:rPr>
                <m:t>b+c</m:t>
              </m:r>
            </m:e>
          </m:d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A</m:t>
              </m:r>
            </m:e>
          </m:acc>
          <m:r>
            <w:rPr>
              <w:rFonts w:ascii="Cambria Math" w:hAnsi="Cambria Math"/>
              <w:lang w:val="sr-Latn-RS"/>
            </w:rPr>
            <m:t>=b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A</m:t>
              </m:r>
            </m:e>
          </m:acc>
          <m:r>
            <w:rPr>
              <w:rFonts w:ascii="Cambria Math" w:hAnsi="Cambria Math"/>
              <w:lang w:val="sr-Latn-RS"/>
            </w:rPr>
            <m:t>+c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A</m:t>
              </m:r>
            </m:e>
          </m:acc>
        </m:oMath>
      </m:oMathPara>
    </w:p>
    <w:p w14:paraId="114FC9D4" w14:textId="77777777" w:rsidR="009260C4" w:rsidRPr="009260C4" w:rsidRDefault="009260C4" w:rsidP="009260C4">
      <w:pPr>
        <w:jc w:val="center"/>
        <w:rPr>
          <w:lang w:val="sr-Latn-RS"/>
        </w:rPr>
      </w:pPr>
      <w:r w:rsidRPr="009260C4">
        <w:rPr>
          <w:noProof/>
          <w:lang w:val="sr-Latn-RS"/>
        </w:rPr>
        <w:drawing>
          <wp:inline distT="0" distB="0" distL="0" distR="0" wp14:anchorId="43F41C48" wp14:editId="06EDBBEB">
            <wp:extent cx="2469369" cy="1118581"/>
            <wp:effectExtent l="0" t="0" r="0" b="5715"/>
            <wp:docPr id="11111554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78" cy="112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E7FAA" w14:textId="77777777" w:rsidR="009260C4" w:rsidRPr="009260C4" w:rsidRDefault="009260C4" w:rsidP="009260C4">
      <w:pPr>
        <w:jc w:val="center"/>
        <w:rPr>
          <w:sz w:val="20"/>
          <w:szCs w:val="20"/>
          <w:lang w:val="sr-Latn-RS"/>
        </w:rPr>
      </w:pPr>
      <w:r w:rsidRPr="009260C4">
        <w:rPr>
          <w:sz w:val="20"/>
          <w:szCs w:val="20"/>
          <w:lang w:val="sr-Latn-RS"/>
        </w:rPr>
        <w:t>Slika 2.4. Distributivni zakon za sabiranje skalara.</w:t>
      </w:r>
    </w:p>
    <w:p w14:paraId="0A7478B3" w14:textId="77777777" w:rsidR="009260C4" w:rsidRPr="009260C4" w:rsidRDefault="009260C4" w:rsidP="009260C4">
      <w:pPr>
        <w:numPr>
          <w:ilvl w:val="0"/>
          <w:numId w:val="2"/>
        </w:numPr>
        <w:contextualSpacing/>
        <w:jc w:val="both"/>
        <w:rPr>
          <w:lang w:val="sr-Latn-RS"/>
        </w:rPr>
      </w:pPr>
      <w:r w:rsidRPr="009260C4">
        <w:rPr>
          <w:lang w:val="sr-Latn-RS"/>
        </w:rPr>
        <w:t>Neutralni element za operaciju množenja skalara sa vektorom:</w:t>
      </w:r>
    </w:p>
    <w:p w14:paraId="314719A2" w14:textId="77777777" w:rsidR="009260C4" w:rsidRPr="009260C4" w:rsidRDefault="009260C4" w:rsidP="009260C4">
      <w:pPr>
        <w:rPr>
          <w:lang w:val="sr-Latn-RS"/>
        </w:rPr>
      </w:pPr>
      <m:oMathPara>
        <m:oMath>
          <m:r>
            <w:rPr>
              <w:rFonts w:ascii="Cambria Math" w:hAnsi="Cambria Math"/>
              <w:lang w:val="sr-Latn-RS"/>
            </w:rPr>
            <m:t>1∙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A</m:t>
              </m:r>
            </m:e>
          </m:acc>
          <m:r>
            <w:rPr>
              <w:rFonts w:ascii="Cambria Math" w:hAnsi="Cambria Math"/>
              <w:lang w:val="sr-Latn-RS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hAnsi="Cambria Math"/>
                  <w:lang w:val="sr-Latn-RS"/>
                </w:rPr>
                <m:t>A</m:t>
              </m:r>
            </m:e>
          </m:acc>
        </m:oMath>
      </m:oMathPara>
    </w:p>
    <w:p w14:paraId="78A25E02" w14:textId="77777777" w:rsidR="00761CA4" w:rsidRPr="004D37F2" w:rsidRDefault="00761CA4">
      <w:pPr>
        <w:rPr>
          <w:lang w:val="sr-Latn-RS"/>
        </w:rPr>
      </w:pPr>
    </w:p>
    <w:sectPr w:rsidR="00761CA4" w:rsidRPr="004D3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42C05"/>
    <w:multiLevelType w:val="hybridMultilevel"/>
    <w:tmpl w:val="F77C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70057"/>
    <w:multiLevelType w:val="hybridMultilevel"/>
    <w:tmpl w:val="AF8AA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80514">
    <w:abstractNumId w:val="1"/>
  </w:num>
  <w:num w:numId="2" w16cid:durableId="207423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6D"/>
    <w:rsid w:val="00322E0E"/>
    <w:rsid w:val="00362E6F"/>
    <w:rsid w:val="004D37F2"/>
    <w:rsid w:val="00761CA4"/>
    <w:rsid w:val="009260C4"/>
    <w:rsid w:val="00BF1891"/>
    <w:rsid w:val="00E91451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47EEB-F0C0-49C9-865A-1637EC1D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145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91451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451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451"/>
    <w:rPr>
      <w:rFonts w:eastAsiaTheme="majorEastAsia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Patarcic</dc:creator>
  <cp:keywords/>
  <dc:description/>
  <cp:lastModifiedBy>Ivica Patarcic</cp:lastModifiedBy>
  <cp:revision>4</cp:revision>
  <cp:lastPrinted>2024-09-28T19:13:00Z</cp:lastPrinted>
  <dcterms:created xsi:type="dcterms:W3CDTF">2024-09-28T19:13:00Z</dcterms:created>
  <dcterms:modified xsi:type="dcterms:W3CDTF">2024-09-28T19:20:00Z</dcterms:modified>
</cp:coreProperties>
</file>